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ind w:firstLine="2640" w:firstLineChars="110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 xml:space="preserve">金融学    </w:t>
      </w:r>
      <w:r>
        <w:rPr>
          <w:rFonts w:hint="eastAsia" w:asciiTheme="minorEastAsia" w:hAnsiTheme="minorEastAsia" w:eastAsiaTheme="minorEastAsia"/>
          <w:sz w:val="24"/>
          <w:szCs w:val="24"/>
          <w:lang w:eastAsia="zh-CN"/>
        </w:rPr>
        <w:t>复习资料</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一、填空题：</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1、简单的价值形式、扩大的价值形式、一般的价值形式、货币价值形式</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2、商业信用  银行信用  国家信用  消费信用  国际信用</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3、中国国家开发银行  中国农业发展银行   中国进出口银行</w:t>
      </w:r>
      <w:bookmarkStart w:id="0" w:name="_GoBack"/>
      <w:bookmarkEnd w:id="0"/>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4、单一的中央银行  复合式中央银行  跨国的中央银行   准中央银行</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5、职能分工   全能分工</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6、信达资产管理合同  华融资产管理公司  东方资产管理公司  长城资产管理公司</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7、债券类   权益类</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8、金本位货币体系   布雷顿森林体系   牙买加货币体系</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10、产品     业务     机构     制度和推广</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二、单项选择题：</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1.C  2.A  3.D   4.C   5.B  6.A   7.B   8.B    9.B   10.A</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三、多项选择题：</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 ACD    2. CD     3. ABCD      4. ABCD     5. ACD</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四、名词解释：</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1、商业信用：是企业之间以赊销商品或预付货款等方式相互提供的与商品交易直接联系的信用形式。</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2、基准利率：指在多种利率并存的条件下起决定作用的利率，在国外，通常以中央银行的再贴现利率为基准利率，在我国，基准利率指中国人民银行对商业银行的贷款利率。</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3、信托投资公司：是以代人理财为主要经营内容，以受托人的身份经营信托业务的金融机构。</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4、回购市场：是货币市场中的一种短期融资市场，它是证券商为了短期融资需要，以自己的证券作为抵押向其他机构进行融资，同时明确购回所抵押的这部分债券的时间和价格，到期时按照事先约定的价格全额予以购回的方式。</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5、国际收支：是指一国居民与其他国家的居民在一定时期内所进行的全部经济文</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化、政治往来的系统货币记录。</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五、简述题： </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1、人民币制度的性质是属于信用货币制度，它的内容有：</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（1）人民币是我国惟一法定的货币；具有无限法偿能力。</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（2）人民币单位为"元"，辅币单位为角、分。</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（3）人民币由中国人民银行统一发行，不与黄金兑换。</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（4）国家对货币流通进行管理。</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2、（1）组织方式上的政府控制性。  （2）经营目标上的非赢利性。</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（3）经营方向上的政策性。      （4）业务领域的专业性。</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（5）信用创造的差别性。        （6）经营行为的非竞争性。</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3、（1）法定准备金率   （2）超额准备金率    （3）提取现金比率</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4、（1）当前的市场物价水平。      （2）中央银行的货币政策。</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（3）国际金融市场利率水平。    （4）国家实行的利率管制。</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（5）国际间的协议或默契。</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5、（1）金融远期市场。            （2）金融期货市场</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（3）金融期权市场。            （4）金融互换市场</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六、论述题：</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1、（一）发展消费信用的意义</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（1）促进消费，推动生产，近年来我国推出了住房贷款、汽车贷款、助学和医疗贷款等多种消费信用方式，有力地刺激了消费需求，推动了生产的发展。</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（2）调节消费，提高了人民的生活水平，消费信用不仅能促进消费，而且能引导消费，促使生产结构调整，还可以调节收入不等引起的消费差距，符合建立和谐社会的要求。</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（3）优化银行的资产结构，增加银行的利润，从我国目前来看，消费信用风险较小，已成为银行增加利润的一个增长点。</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（二）近年来我国消费信贷有了较快发展，但还存在一些问题，要进一步发展，必须做好以下工作。 </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（1）转变人们传统的消费观念，提高对消费信用的认识，要大力宣传消费信用刺激需求，促进生产，提高生活水平的作用，转变人们的消费观念。</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2）调整收入分配结构，提高大多数人的收入水平，人们不愿借钱消费的一个根本原因是收入水平较低，对未来收入预期不明确。因此，发展消费信用的一个途径就是发展经济，解决分配不公，提高大多数人的收入水平。</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3）完善社会保障制度，近年来的改革增加了人们未来的支出，如下岗失业，医疗、住房、子女教育等，因此人们现在的收入要提留大部分用于未来支出，这势必影响当前的消费，影响消费信用的发展，如果健全社会保障体系，解决了人们的后顾之忧，有利于当前的消费和消费信用的发展。</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2、（1）经济周期对股票价格的影响，随着经济同期从衰退、萧条、复苏、繁荣的变化股票价格由下跌到上升变动。</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（2）通货膨胀对股票价格的影响，温和的通胀，促进行情上扬，当通胀达到一定程度时，股市行情随之下滑。</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（3）市场利率变化对股票价格的影响，利率提高，股票价格下降，利率下降股价格上升。</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4）货币政策对股票价格的影响，当增加货币供给量时，股市资金增多，股票价格上扬，反之，股票价格回落，利率的调整通过影响上市公司的业绩来影响股票价格，当利率上升时，股价下跌，当利率下降时股价上升。</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5）财政政策对股票价格的影响，税率高，则股价低，税率低则股价高，税收结构的调整，引起利润分配变化，导致不同行业股价的变化；扩张性财政政策，推动股价上扬，紧缩性财政政策，对股市起抵制作用。</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（6） 产业政策对股票价格的影响，当产业政策向某一行业等种产业组织倾斜时，会使之股价上扬，反之，股价下跌。</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七、计算题：</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120</w:t>
      </w:r>
    </w:p>
    <w:p>
      <w:pPr>
        <w:spacing w:line="220" w:lineRule="atLeast"/>
        <w:rPr>
          <w:rFonts w:asciiTheme="minorEastAsia" w:hAnsiTheme="minorEastAsia" w:eastAsiaTheme="minorEastAsia"/>
          <w:sz w:val="24"/>
          <w:szCs w:val="24"/>
        </w:rPr>
      </w:pPr>
      <w:r>
        <w:rPr>
          <w:rFonts w:hint="eastAsia" w:asciiTheme="minorEastAsia" w:hAnsiTheme="minorEastAsia" w:eastAsiaTheme="minorEastAsia"/>
          <w:sz w:val="24"/>
          <w:szCs w:val="24"/>
        </w:rPr>
        <w:t>　　银行应付款=100-（1-6%×----）=98（万元）</w:t>
      </w: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5FE6"/>
    <w:rsid w:val="0016558B"/>
    <w:rsid w:val="009C5FE6"/>
    <w:rsid w:val="1B1D5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335</Words>
  <Characters>1914</Characters>
  <Lines>15</Lines>
  <Paragraphs>4</Paragraphs>
  <TotalTime>1</TotalTime>
  <ScaleCrop>false</ScaleCrop>
  <LinksUpToDate>false</LinksUpToDate>
  <CharactersWithSpaces>2245</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2018-11-15T03:07:00Z</dcterms:created>
  <dc:creator>xbany</dc:creator>
  <cp:lastModifiedBy>UC思艳保</cp:lastModifiedBy>
  <dcterms:modified xsi:type="dcterms:W3CDTF">2018-11-22T01:58:33Z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